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145BDA" w:rsidP="002738BA">
            <w:pPr>
              <w:tabs>
                <w:tab w:val="left" w:pos="2400"/>
              </w:tabs>
              <w:rPr>
                <w:rFonts w:ascii="Cambria" w:hAnsi="Cambria" w:cs="Times New Roman"/>
                <w:sz w:val="20"/>
                <w:szCs w:val="20"/>
              </w:rPr>
            </w:pP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D53349" w:rsidP="00237669">
            <w:pPr>
              <w:tabs>
                <w:tab w:val="left" w:pos="2400"/>
              </w:tabs>
              <w:rPr>
                <w:rFonts w:ascii="Cambria" w:hAnsi="Cambria" w:cs="Times New Roman"/>
                <w:sz w:val="20"/>
                <w:szCs w:val="20"/>
              </w:rPr>
            </w:pPr>
            <w:r>
              <w:rPr>
                <w:rFonts w:ascii="Cambria" w:hAnsi="Cambria" w:cstheme="minorHAnsi"/>
                <w:sz w:val="20"/>
                <w:szCs w:val="20"/>
              </w:rPr>
              <w:t>Yüksekokul Sekreteri</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D53349" w:rsidP="002738BA">
            <w:pPr>
              <w:tabs>
                <w:tab w:val="left" w:pos="2400"/>
              </w:tabs>
              <w:rPr>
                <w:rFonts w:ascii="Cambria" w:hAnsi="Cambria" w:cs="Times New Roman"/>
                <w:sz w:val="20"/>
                <w:szCs w:val="20"/>
              </w:rPr>
            </w:pPr>
            <w:r>
              <w:rPr>
                <w:rFonts w:ascii="Cambria" w:hAnsi="Cambria" w:cstheme="minorHAnsi"/>
                <w:sz w:val="20"/>
                <w:szCs w:val="20"/>
              </w:rPr>
              <w:t>Yüksekokul Müdürü</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FE4D19" w:rsidRPr="00D53349" w:rsidRDefault="00D53349" w:rsidP="008915FC">
            <w:pPr>
              <w:spacing w:after="0"/>
              <w:jc w:val="both"/>
              <w:rPr>
                <w:rFonts w:ascii="Cambria" w:hAnsi="Cambria" w:cs="Helvetica"/>
                <w:color w:val="333333"/>
                <w:sz w:val="20"/>
                <w:szCs w:val="20"/>
                <w:shd w:val="clear" w:color="auto" w:fill="FFFFFF"/>
              </w:rPr>
            </w:pPr>
            <w:r w:rsidRPr="00D53349">
              <w:rPr>
                <w:rFonts w:ascii="Cambria" w:hAnsi="Cambria" w:cs="Helvetica"/>
                <w:color w:val="333333"/>
                <w:sz w:val="20"/>
                <w:szCs w:val="20"/>
                <w:shd w:val="clear" w:color="auto" w:fill="FFFFFF"/>
              </w:rPr>
              <w:t>Fırat Üniversitesi üst yönetimi tarafından belirlenen</w:t>
            </w:r>
            <w:r w:rsidR="008915FC">
              <w:rPr>
                <w:rFonts w:ascii="Cambria" w:hAnsi="Cambria" w:cs="Helvetica"/>
                <w:color w:val="333333"/>
                <w:sz w:val="20"/>
                <w:szCs w:val="20"/>
                <w:shd w:val="clear" w:color="auto" w:fill="FFFFFF"/>
              </w:rPr>
              <w:t xml:space="preserve"> amaç ve ilkelere uygun olarak; yüksekokulun</w:t>
            </w:r>
            <w:r w:rsidRPr="00D53349">
              <w:rPr>
                <w:rFonts w:ascii="Cambria" w:hAnsi="Cambria" w:cs="Helvetica"/>
                <w:color w:val="333333"/>
                <w:sz w:val="20"/>
                <w:szCs w:val="20"/>
                <w:shd w:val="clear" w:color="auto" w:fill="FFFFFF"/>
              </w:rPr>
              <w:t xml:space="preserve"> </w:t>
            </w:r>
            <w:proofErr w:type="gramStart"/>
            <w:r w:rsidRPr="00D53349">
              <w:rPr>
                <w:rFonts w:ascii="Cambria" w:hAnsi="Cambria" w:cs="Helvetica"/>
                <w:color w:val="333333"/>
                <w:sz w:val="20"/>
                <w:szCs w:val="20"/>
                <w:shd w:val="clear" w:color="auto" w:fill="FFFFFF"/>
              </w:rPr>
              <w:t>vizyonu</w:t>
            </w:r>
            <w:proofErr w:type="gramEnd"/>
            <w:r w:rsidRPr="00D53349">
              <w:rPr>
                <w:rFonts w:ascii="Cambria" w:hAnsi="Cambria" w:cs="Helvetica"/>
                <w:color w:val="333333"/>
                <w:sz w:val="20"/>
                <w:szCs w:val="20"/>
                <w:shd w:val="clear" w:color="auto" w:fill="FFFFFF"/>
              </w:rPr>
              <w:t xml:space="preserve">, misyonu doğrultusunda eğitim ve öğretimi gerçekleştirmek </w:t>
            </w:r>
            <w:r w:rsidR="008915FC">
              <w:rPr>
                <w:rFonts w:ascii="Cambria" w:hAnsi="Cambria" w:cs="Helvetica"/>
                <w:color w:val="333333"/>
                <w:sz w:val="20"/>
                <w:szCs w:val="20"/>
                <w:shd w:val="clear" w:color="auto" w:fill="FFFFFF"/>
              </w:rPr>
              <w:t xml:space="preserve">için gerekli tüm faaliyetlerin </w:t>
            </w:r>
            <w:r w:rsidRPr="00D53349">
              <w:rPr>
                <w:rFonts w:ascii="Cambria" w:hAnsi="Cambria" w:cs="Helvetica"/>
                <w:color w:val="333333"/>
                <w:sz w:val="20"/>
                <w:szCs w:val="20"/>
                <w:shd w:val="clear" w:color="auto" w:fill="FFFFFF"/>
              </w:rPr>
              <w:t>etkenlik ve verimlilik ilkelerine uygun olarak yürütülmesi amacıyla idari ve akademik işleri Müdüre karşı sorumluluk içinde organizasyonunu yapar.</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8915FC" w:rsidTr="009C2CC3">
        <w:trPr>
          <w:trHeight w:hRule="exact" w:val="255"/>
        </w:trPr>
        <w:tc>
          <w:tcPr>
            <w:tcW w:w="10203" w:type="dxa"/>
            <w:shd w:val="clear" w:color="auto" w:fill="F2F2F2" w:themeFill="background1" w:themeFillShade="F2"/>
          </w:tcPr>
          <w:p w:rsidR="00EE2803" w:rsidRPr="008915FC" w:rsidRDefault="00093CCA" w:rsidP="003B497D">
            <w:pPr>
              <w:tabs>
                <w:tab w:val="left" w:pos="2400"/>
              </w:tabs>
              <w:jc w:val="center"/>
              <w:rPr>
                <w:rFonts w:ascii="Cambria" w:hAnsi="Cambria" w:cs="Times New Roman"/>
                <w:sz w:val="20"/>
                <w:szCs w:val="20"/>
              </w:rPr>
            </w:pPr>
            <w:r w:rsidRPr="008915FC">
              <w:rPr>
                <w:rFonts w:ascii="Cambria" w:hAnsi="Cambria" w:cs="Times New Roman"/>
                <w:b/>
                <w:color w:val="79133E"/>
                <w:sz w:val="20"/>
                <w:szCs w:val="20"/>
              </w:rPr>
              <w:t xml:space="preserve">Görev ve </w:t>
            </w:r>
            <w:r w:rsidR="00EE2803" w:rsidRPr="008915FC">
              <w:rPr>
                <w:rFonts w:ascii="Cambria" w:hAnsi="Cambria" w:cs="Times New Roman"/>
                <w:b/>
                <w:color w:val="79133E"/>
                <w:sz w:val="20"/>
                <w:szCs w:val="20"/>
              </w:rPr>
              <w:t>Sorumlulukları</w:t>
            </w:r>
          </w:p>
        </w:tc>
      </w:tr>
      <w:tr w:rsidR="00EE2803" w:rsidRPr="008915FC" w:rsidTr="009C2CC3">
        <w:trPr>
          <w:trHeight w:val="557"/>
        </w:trPr>
        <w:tc>
          <w:tcPr>
            <w:tcW w:w="10203" w:type="dxa"/>
            <w:shd w:val="clear" w:color="auto" w:fill="auto"/>
          </w:tcPr>
          <w:p w:rsidR="00C47A7F" w:rsidRPr="00C47A7F" w:rsidRDefault="00C47A7F" w:rsidP="00C47A7F">
            <w:pPr>
              <w:pStyle w:val="ListeParagraf"/>
              <w:numPr>
                <w:ilvl w:val="0"/>
                <w:numId w:val="8"/>
              </w:numPr>
              <w:spacing w:after="0"/>
              <w:ind w:left="357" w:hanging="357"/>
              <w:jc w:val="both"/>
              <w:rPr>
                <w:rFonts w:ascii="Cambria" w:hAnsi="Cambria"/>
                <w:sz w:val="20"/>
                <w:szCs w:val="20"/>
              </w:rPr>
            </w:pPr>
            <w:r w:rsidRPr="00C47A7F">
              <w:rPr>
                <w:rFonts w:ascii="Cambria" w:hAnsi="Cambria"/>
                <w:sz w:val="20"/>
                <w:szCs w:val="20"/>
              </w:rPr>
              <w:t>Yüksekokulda teknik ve idari personel arasında eş güdümü sağlamak ve işlerin düzenli yürütülebilmesi için sevkler, izinler vb. hususları, ilgili bölüm başkanlıkları ile koordineli bir şekilde, organize ederek Yüksekokulda kesintisiz hizmet sağlamak,</w:t>
            </w:r>
          </w:p>
          <w:p w:rsidR="00C47A7F" w:rsidRPr="00C47A7F" w:rsidRDefault="00C47A7F" w:rsidP="00C47A7F">
            <w:pPr>
              <w:pStyle w:val="ListeParagraf"/>
              <w:numPr>
                <w:ilvl w:val="0"/>
                <w:numId w:val="8"/>
              </w:numPr>
              <w:spacing w:after="0"/>
              <w:ind w:left="357" w:hanging="357"/>
              <w:jc w:val="both"/>
              <w:rPr>
                <w:rFonts w:ascii="Cambria" w:hAnsi="Cambria"/>
                <w:sz w:val="20"/>
                <w:szCs w:val="20"/>
              </w:rPr>
            </w:pPr>
            <w:r w:rsidRPr="00C47A7F">
              <w:rPr>
                <w:rFonts w:ascii="Cambria" w:hAnsi="Cambria"/>
                <w:sz w:val="20"/>
                <w:szCs w:val="20"/>
              </w:rPr>
              <w:t>Yüksekokul ile ilgili iç ve dış yazışmaların yapılmasını sağlamak,</w:t>
            </w:r>
          </w:p>
          <w:p w:rsidR="00C47A7F" w:rsidRPr="00C47A7F" w:rsidRDefault="00C47A7F" w:rsidP="00C47A7F">
            <w:pPr>
              <w:pStyle w:val="ListeParagraf"/>
              <w:numPr>
                <w:ilvl w:val="0"/>
                <w:numId w:val="8"/>
              </w:numPr>
              <w:spacing w:after="0"/>
              <w:ind w:left="357" w:hanging="357"/>
              <w:jc w:val="both"/>
              <w:rPr>
                <w:rFonts w:ascii="Cambria" w:hAnsi="Cambria"/>
                <w:sz w:val="20"/>
                <w:szCs w:val="20"/>
              </w:rPr>
            </w:pPr>
            <w:r w:rsidRPr="00C47A7F">
              <w:rPr>
                <w:rFonts w:ascii="Cambria" w:hAnsi="Cambria"/>
                <w:sz w:val="20"/>
                <w:szCs w:val="20"/>
              </w:rPr>
              <w:t xml:space="preserve">Eğitim Öğretim başlamadan alınacak öğrenci sayılarının, </w:t>
            </w:r>
            <w:proofErr w:type="spellStart"/>
            <w:r w:rsidRPr="00C47A7F">
              <w:rPr>
                <w:rFonts w:ascii="Cambria" w:hAnsi="Cambria"/>
                <w:sz w:val="20"/>
                <w:szCs w:val="20"/>
              </w:rPr>
              <w:t>önlisans</w:t>
            </w:r>
            <w:proofErr w:type="spellEnd"/>
            <w:r w:rsidRPr="00C47A7F">
              <w:rPr>
                <w:rFonts w:ascii="Cambria" w:hAnsi="Cambria"/>
                <w:sz w:val="20"/>
                <w:szCs w:val="20"/>
              </w:rPr>
              <w:t xml:space="preserve"> programı ders değişikliklerinin ve ders görevlendirmeleri vb. işlerin yürütülmesini sağlamak,</w:t>
            </w:r>
          </w:p>
          <w:p w:rsidR="00C47A7F" w:rsidRPr="00C47A7F" w:rsidRDefault="00C47A7F" w:rsidP="00C47A7F">
            <w:pPr>
              <w:pStyle w:val="ListeParagraf"/>
              <w:numPr>
                <w:ilvl w:val="0"/>
                <w:numId w:val="8"/>
              </w:numPr>
              <w:spacing w:after="0"/>
              <w:ind w:left="357" w:hanging="357"/>
              <w:jc w:val="both"/>
              <w:rPr>
                <w:rFonts w:ascii="Cambria" w:hAnsi="Cambria"/>
                <w:sz w:val="20"/>
                <w:szCs w:val="20"/>
              </w:rPr>
            </w:pPr>
            <w:r w:rsidRPr="00C47A7F">
              <w:rPr>
                <w:rFonts w:ascii="Cambria" w:hAnsi="Cambria"/>
                <w:sz w:val="20"/>
                <w:szCs w:val="20"/>
              </w:rPr>
              <w:t>Kesin kayıt hazırlıklarını takip etmek ve kesin kayıt işlemlerinin yürütülmesi için gerekli evrakların takibini yapmak,</w:t>
            </w:r>
          </w:p>
          <w:p w:rsidR="00C47A7F" w:rsidRPr="00C47A7F" w:rsidRDefault="00C47A7F" w:rsidP="00C47A7F">
            <w:pPr>
              <w:pStyle w:val="ListeParagraf"/>
              <w:numPr>
                <w:ilvl w:val="0"/>
                <w:numId w:val="8"/>
              </w:numPr>
              <w:spacing w:after="0"/>
              <w:ind w:left="357" w:hanging="357"/>
              <w:jc w:val="both"/>
              <w:rPr>
                <w:rFonts w:ascii="Cambria" w:hAnsi="Cambria"/>
                <w:sz w:val="20"/>
                <w:szCs w:val="20"/>
              </w:rPr>
            </w:pPr>
            <w:r w:rsidRPr="00C47A7F">
              <w:rPr>
                <w:rFonts w:ascii="Cambria" w:hAnsi="Cambria"/>
                <w:sz w:val="20"/>
                <w:szCs w:val="20"/>
              </w:rPr>
              <w:t>İ</w:t>
            </w:r>
            <w:r w:rsidRPr="00C47A7F">
              <w:rPr>
                <w:rFonts w:ascii="Cambria" w:hAnsi="Cambria"/>
                <w:sz w:val="20"/>
                <w:szCs w:val="20"/>
              </w:rPr>
              <w:t>lgili kurul/komisyonlardan gelen ders muafiyet dosyalarının Yüksekokul Yönetim Kurulunda görüşülmesini ve sonuçların ilgililere iletilmesini sağlamak,</w:t>
            </w:r>
          </w:p>
          <w:p w:rsidR="00C47A7F" w:rsidRPr="00C47A7F" w:rsidRDefault="00C47A7F" w:rsidP="00C47A7F">
            <w:pPr>
              <w:pStyle w:val="ListeParagraf"/>
              <w:numPr>
                <w:ilvl w:val="0"/>
                <w:numId w:val="8"/>
              </w:numPr>
              <w:spacing w:after="0"/>
              <w:ind w:left="357" w:hanging="357"/>
              <w:jc w:val="both"/>
              <w:rPr>
                <w:rFonts w:ascii="Cambria" w:hAnsi="Cambria"/>
                <w:sz w:val="20"/>
                <w:szCs w:val="20"/>
              </w:rPr>
            </w:pPr>
            <w:r w:rsidRPr="00C47A7F">
              <w:rPr>
                <w:rFonts w:ascii="Cambria" w:hAnsi="Cambria"/>
                <w:sz w:val="20"/>
                <w:szCs w:val="20"/>
              </w:rPr>
              <w:t>Planlanan öğrenci uygulama dosyalarının ilgili okullara gönderilmesini, uygulama sonuçlarına göre ödeme işlemlerini takip etmek, uygulama sonuçlarının ilgililere iletilmesini sağlamak,</w:t>
            </w:r>
          </w:p>
          <w:p w:rsidR="00C47A7F" w:rsidRPr="00C47A7F" w:rsidRDefault="00C47A7F" w:rsidP="00C47A7F">
            <w:pPr>
              <w:pStyle w:val="ListeParagraf"/>
              <w:numPr>
                <w:ilvl w:val="0"/>
                <w:numId w:val="8"/>
              </w:numPr>
              <w:spacing w:after="0"/>
              <w:ind w:left="357" w:hanging="357"/>
              <w:jc w:val="both"/>
              <w:rPr>
                <w:rFonts w:ascii="Cambria" w:hAnsi="Cambria"/>
                <w:sz w:val="20"/>
                <w:szCs w:val="20"/>
              </w:rPr>
            </w:pPr>
            <w:r w:rsidRPr="00C47A7F">
              <w:rPr>
                <w:rFonts w:ascii="Cambria" w:hAnsi="Cambria"/>
                <w:sz w:val="20"/>
                <w:szCs w:val="20"/>
              </w:rPr>
              <w:t>Müdürlükçe uygun görülen ilanların duyurulmasını ve gerekli yazışmaların yapılmasını sağlamak,</w:t>
            </w:r>
          </w:p>
          <w:p w:rsidR="00C47A7F" w:rsidRPr="00C47A7F" w:rsidRDefault="00C47A7F" w:rsidP="00C47A7F">
            <w:pPr>
              <w:pStyle w:val="ListeParagraf"/>
              <w:numPr>
                <w:ilvl w:val="0"/>
                <w:numId w:val="8"/>
              </w:numPr>
              <w:spacing w:after="0"/>
              <w:ind w:left="357" w:hanging="357"/>
              <w:jc w:val="both"/>
              <w:rPr>
                <w:rFonts w:ascii="Cambria" w:hAnsi="Cambria"/>
                <w:sz w:val="20"/>
                <w:szCs w:val="20"/>
              </w:rPr>
            </w:pPr>
            <w:r w:rsidRPr="00C47A7F">
              <w:rPr>
                <w:rFonts w:ascii="Cambria" w:hAnsi="Cambria"/>
                <w:sz w:val="20"/>
                <w:szCs w:val="20"/>
              </w:rPr>
              <w:t>Hazırlanacak Faaliyet Raporları ile ilgili işlemleri yürütmek,</w:t>
            </w:r>
          </w:p>
          <w:p w:rsidR="00C47A7F" w:rsidRPr="00C47A7F" w:rsidRDefault="00C47A7F" w:rsidP="00C47A7F">
            <w:pPr>
              <w:pStyle w:val="ListeParagraf"/>
              <w:numPr>
                <w:ilvl w:val="0"/>
                <w:numId w:val="8"/>
              </w:numPr>
              <w:spacing w:after="0"/>
              <w:ind w:left="357" w:hanging="357"/>
              <w:jc w:val="both"/>
              <w:rPr>
                <w:rFonts w:ascii="Cambria" w:hAnsi="Cambria"/>
                <w:sz w:val="20"/>
                <w:szCs w:val="20"/>
              </w:rPr>
            </w:pPr>
            <w:r w:rsidRPr="00C47A7F">
              <w:rPr>
                <w:rFonts w:ascii="Cambria" w:hAnsi="Cambria"/>
                <w:sz w:val="20"/>
                <w:szCs w:val="20"/>
              </w:rPr>
              <w:t>Yüksekokulun demirbaş, temizlik, kırtasiye, ders araçları vb. tüketim malzemelerinin temin işlemlerinin yürütülmesini sağlamak, bakım ve onarımlarını yaptırmak,</w:t>
            </w:r>
          </w:p>
          <w:p w:rsidR="00C47A7F" w:rsidRPr="00C47A7F" w:rsidRDefault="00C47A7F" w:rsidP="00C47A7F">
            <w:pPr>
              <w:pStyle w:val="ListeParagraf"/>
              <w:numPr>
                <w:ilvl w:val="0"/>
                <w:numId w:val="8"/>
              </w:numPr>
              <w:spacing w:after="0"/>
              <w:ind w:left="357" w:hanging="357"/>
              <w:jc w:val="both"/>
              <w:rPr>
                <w:rFonts w:ascii="Cambria" w:hAnsi="Cambria"/>
                <w:sz w:val="20"/>
                <w:szCs w:val="20"/>
              </w:rPr>
            </w:pPr>
            <w:r w:rsidRPr="00C47A7F">
              <w:rPr>
                <w:rFonts w:ascii="Cambria" w:hAnsi="Cambria"/>
                <w:sz w:val="20"/>
                <w:szCs w:val="20"/>
              </w:rPr>
              <w:t>Yüksekokulda akademik ve idari personelin kişisel dosyalarının tutulmasını sağlamak, takip etmek ve istenildiğinde üst makamlara gerekli bilgileri sunmak,</w:t>
            </w:r>
          </w:p>
          <w:p w:rsidR="00C47A7F" w:rsidRPr="00C47A7F" w:rsidRDefault="00C47A7F" w:rsidP="00C47A7F">
            <w:pPr>
              <w:pStyle w:val="ListeParagraf"/>
              <w:numPr>
                <w:ilvl w:val="0"/>
                <w:numId w:val="8"/>
              </w:numPr>
              <w:spacing w:after="0"/>
              <w:ind w:left="357" w:hanging="357"/>
              <w:jc w:val="both"/>
              <w:rPr>
                <w:rFonts w:ascii="Cambria" w:hAnsi="Cambria"/>
                <w:sz w:val="20"/>
                <w:szCs w:val="20"/>
              </w:rPr>
            </w:pPr>
            <w:r w:rsidRPr="00C47A7F">
              <w:rPr>
                <w:rFonts w:ascii="Cambria" w:hAnsi="Cambria"/>
                <w:sz w:val="20"/>
                <w:szCs w:val="20"/>
              </w:rPr>
              <w:t xml:space="preserve">Yüksekokul Kurulu ve Yüksekokul Yönetim Kurulu, Yüksekokul Disiplin Kurulu gündemini Müdürün talimatı ile ilgililere iletmek, </w:t>
            </w:r>
            <w:proofErr w:type="gramStart"/>
            <w:r w:rsidRPr="00C47A7F">
              <w:rPr>
                <w:rFonts w:ascii="Cambria" w:hAnsi="Cambria"/>
                <w:sz w:val="20"/>
                <w:szCs w:val="20"/>
              </w:rPr>
              <w:t>raportörlük</w:t>
            </w:r>
            <w:proofErr w:type="gramEnd"/>
            <w:r w:rsidRPr="00C47A7F">
              <w:rPr>
                <w:rFonts w:ascii="Cambria" w:hAnsi="Cambria"/>
                <w:sz w:val="20"/>
                <w:szCs w:val="20"/>
              </w:rPr>
              <w:t xml:space="preserve"> yapmak, karar tutanaklarının hazırlanmasını ve ilgili birimlere iletilmesini sağlamak,</w:t>
            </w:r>
          </w:p>
          <w:p w:rsidR="00C47A7F" w:rsidRPr="00C47A7F" w:rsidRDefault="00C47A7F" w:rsidP="00C47A7F">
            <w:pPr>
              <w:pStyle w:val="ListeParagraf"/>
              <w:numPr>
                <w:ilvl w:val="0"/>
                <w:numId w:val="8"/>
              </w:numPr>
              <w:spacing w:after="0"/>
              <w:ind w:left="357" w:hanging="357"/>
              <w:jc w:val="both"/>
              <w:rPr>
                <w:rFonts w:ascii="Cambria" w:hAnsi="Cambria"/>
                <w:sz w:val="20"/>
                <w:szCs w:val="20"/>
              </w:rPr>
            </w:pPr>
            <w:r w:rsidRPr="00C47A7F">
              <w:rPr>
                <w:rFonts w:ascii="Cambria" w:hAnsi="Cambria"/>
                <w:sz w:val="20"/>
                <w:szCs w:val="20"/>
              </w:rPr>
              <w:t xml:space="preserve">Yüksekokul bina ve tesislerinin kullanılabilir durumda tutulmasını </w:t>
            </w:r>
            <w:proofErr w:type="spellStart"/>
            <w:proofErr w:type="gramStart"/>
            <w:r w:rsidRPr="00C47A7F">
              <w:rPr>
                <w:rFonts w:ascii="Cambria" w:hAnsi="Cambria"/>
                <w:sz w:val="20"/>
                <w:szCs w:val="20"/>
              </w:rPr>
              <w:t>sağlamak,gerekli</w:t>
            </w:r>
            <w:proofErr w:type="spellEnd"/>
            <w:proofErr w:type="gramEnd"/>
            <w:r w:rsidRPr="00C47A7F">
              <w:rPr>
                <w:rFonts w:ascii="Cambria" w:hAnsi="Cambria"/>
                <w:sz w:val="20"/>
                <w:szCs w:val="20"/>
              </w:rPr>
              <w:t xml:space="preserve"> bakım ve onarım işlerini takip etmek, aydınlatma temizlik vb. hizmetlerin yürütülmesini sağlamak,</w:t>
            </w:r>
          </w:p>
          <w:p w:rsidR="00C47A7F" w:rsidRPr="00C47A7F" w:rsidRDefault="00C47A7F" w:rsidP="00C47A7F">
            <w:pPr>
              <w:pStyle w:val="ListeParagraf"/>
              <w:numPr>
                <w:ilvl w:val="0"/>
                <w:numId w:val="8"/>
              </w:numPr>
              <w:spacing w:after="0"/>
              <w:ind w:left="357" w:hanging="357"/>
              <w:jc w:val="both"/>
              <w:rPr>
                <w:rFonts w:ascii="Cambria" w:hAnsi="Cambria"/>
                <w:sz w:val="20"/>
                <w:szCs w:val="20"/>
              </w:rPr>
            </w:pPr>
            <w:r w:rsidRPr="00C47A7F">
              <w:rPr>
                <w:rFonts w:ascii="Cambria" w:hAnsi="Cambria"/>
                <w:sz w:val="20"/>
                <w:szCs w:val="20"/>
              </w:rPr>
              <w:t>Eğitim ve öğretim faaliyetleri ile yönetim görevlerinde kullanılan makine ve teçhizatın, hizmet araçlarının periyodik bakım ve onarımının yapılmasını sağlamak,</w:t>
            </w:r>
          </w:p>
          <w:p w:rsidR="00C47A7F" w:rsidRPr="00C47A7F" w:rsidRDefault="00C47A7F" w:rsidP="00C47A7F">
            <w:pPr>
              <w:pStyle w:val="ListeParagraf"/>
              <w:numPr>
                <w:ilvl w:val="0"/>
                <w:numId w:val="8"/>
              </w:numPr>
              <w:spacing w:after="0"/>
              <w:ind w:left="357" w:hanging="357"/>
              <w:jc w:val="both"/>
              <w:rPr>
                <w:rFonts w:ascii="Cambria" w:hAnsi="Cambria"/>
                <w:sz w:val="20"/>
                <w:szCs w:val="20"/>
              </w:rPr>
            </w:pPr>
            <w:r w:rsidRPr="00C47A7F">
              <w:rPr>
                <w:rFonts w:ascii="Cambria" w:hAnsi="Cambria"/>
                <w:sz w:val="20"/>
                <w:szCs w:val="20"/>
              </w:rPr>
              <w:t>Yüksekokul ile ilgili istatistiklerin derlenmesini ve güncellenmesini sağlamak,</w:t>
            </w:r>
          </w:p>
          <w:p w:rsidR="00C47A7F" w:rsidRPr="00C47A7F" w:rsidRDefault="00C47A7F" w:rsidP="00C47A7F">
            <w:pPr>
              <w:pStyle w:val="ListeParagraf"/>
              <w:numPr>
                <w:ilvl w:val="0"/>
                <w:numId w:val="8"/>
              </w:numPr>
              <w:spacing w:after="0"/>
              <w:ind w:left="357" w:hanging="357"/>
              <w:jc w:val="both"/>
              <w:rPr>
                <w:rFonts w:ascii="Cambria" w:hAnsi="Cambria"/>
                <w:sz w:val="20"/>
                <w:szCs w:val="20"/>
              </w:rPr>
            </w:pPr>
            <w:r w:rsidRPr="00C47A7F">
              <w:rPr>
                <w:rFonts w:ascii="Cambria" w:hAnsi="Cambria"/>
                <w:sz w:val="20"/>
                <w:szCs w:val="20"/>
              </w:rPr>
              <w:t>Düzenlenen tören, toplantı vb. faaliyetlerde Yüksekokulun etkin şekilde temsil edilmesine katkı sağlamak</w:t>
            </w:r>
            <w:r w:rsidRPr="00C47A7F">
              <w:rPr>
                <w:rFonts w:ascii="Cambria" w:hAnsi="Cambria"/>
                <w:sz w:val="20"/>
                <w:szCs w:val="20"/>
              </w:rPr>
              <w:t>,</w:t>
            </w:r>
          </w:p>
          <w:p w:rsidR="00C47A7F" w:rsidRPr="00C47A7F" w:rsidRDefault="00C47A7F" w:rsidP="00C47A7F">
            <w:pPr>
              <w:pStyle w:val="ListeParagraf"/>
              <w:numPr>
                <w:ilvl w:val="0"/>
                <w:numId w:val="8"/>
              </w:numPr>
              <w:spacing w:after="0"/>
              <w:ind w:left="357" w:hanging="357"/>
              <w:jc w:val="both"/>
              <w:rPr>
                <w:rFonts w:ascii="Cambria" w:hAnsi="Cambria"/>
                <w:sz w:val="20"/>
                <w:szCs w:val="20"/>
              </w:rPr>
            </w:pPr>
            <w:r w:rsidRPr="00C47A7F">
              <w:rPr>
                <w:rFonts w:ascii="Cambria" w:hAnsi="Cambria"/>
                <w:sz w:val="20"/>
                <w:szCs w:val="20"/>
              </w:rPr>
              <w:t>Kütüphanesi bulunan birimlerde kütüphanelerin düzenli çalışmasını sağlamak,</w:t>
            </w:r>
          </w:p>
          <w:p w:rsidR="00C47A7F" w:rsidRPr="00C47A7F" w:rsidRDefault="00C47A7F" w:rsidP="00C47A7F">
            <w:pPr>
              <w:pStyle w:val="ListeParagraf"/>
              <w:numPr>
                <w:ilvl w:val="0"/>
                <w:numId w:val="8"/>
              </w:numPr>
              <w:spacing w:after="0"/>
              <w:ind w:left="357" w:hanging="357"/>
              <w:jc w:val="both"/>
              <w:rPr>
                <w:rFonts w:ascii="Cambria" w:hAnsi="Cambria"/>
                <w:sz w:val="20"/>
                <w:szCs w:val="20"/>
              </w:rPr>
            </w:pPr>
            <w:r w:rsidRPr="00C47A7F">
              <w:rPr>
                <w:rFonts w:ascii="Cambria" w:hAnsi="Cambria"/>
                <w:sz w:val="20"/>
                <w:szCs w:val="20"/>
              </w:rPr>
              <w:t>İdari personelin uyumlu ve verimli çalışmalarını sağlamak için gerekli tedbirleri almak,</w:t>
            </w:r>
          </w:p>
          <w:p w:rsidR="00C47A7F" w:rsidRPr="00C47A7F" w:rsidRDefault="00C47A7F" w:rsidP="00C47A7F">
            <w:pPr>
              <w:pStyle w:val="ListeParagraf"/>
              <w:numPr>
                <w:ilvl w:val="0"/>
                <w:numId w:val="8"/>
              </w:numPr>
              <w:spacing w:after="0"/>
              <w:ind w:left="357" w:hanging="357"/>
              <w:jc w:val="both"/>
              <w:rPr>
                <w:rFonts w:ascii="Cambria" w:hAnsi="Cambria"/>
                <w:sz w:val="20"/>
                <w:szCs w:val="20"/>
              </w:rPr>
            </w:pPr>
            <w:r w:rsidRPr="00C47A7F">
              <w:rPr>
                <w:rFonts w:ascii="Cambria" w:hAnsi="Cambria"/>
                <w:sz w:val="20"/>
                <w:szCs w:val="20"/>
              </w:rPr>
              <w:t>İdari personelin disiplin işlerini mevzuata uygun olarak uygulamak,</w:t>
            </w:r>
          </w:p>
          <w:p w:rsidR="00C47A7F" w:rsidRPr="00C47A7F" w:rsidRDefault="00C47A7F" w:rsidP="00C47A7F">
            <w:pPr>
              <w:pStyle w:val="ListeParagraf"/>
              <w:numPr>
                <w:ilvl w:val="0"/>
                <w:numId w:val="8"/>
              </w:numPr>
              <w:spacing w:after="0"/>
              <w:ind w:left="357" w:hanging="357"/>
              <w:jc w:val="both"/>
              <w:rPr>
                <w:rFonts w:ascii="Cambria" w:hAnsi="Cambria"/>
                <w:sz w:val="20"/>
                <w:szCs w:val="20"/>
              </w:rPr>
            </w:pPr>
            <w:r w:rsidRPr="00C47A7F">
              <w:rPr>
                <w:rFonts w:ascii="Cambria" w:hAnsi="Cambria"/>
                <w:sz w:val="20"/>
                <w:szCs w:val="20"/>
              </w:rPr>
              <w:t>Eğitim-öğretim faaliyetlerinde gereken fiziki ve teknik desteği sağlamak,</w:t>
            </w:r>
          </w:p>
          <w:p w:rsidR="00C47A7F" w:rsidRPr="00C47A7F" w:rsidRDefault="00C47A7F" w:rsidP="00C47A7F">
            <w:pPr>
              <w:pStyle w:val="ListeParagraf"/>
              <w:numPr>
                <w:ilvl w:val="0"/>
                <w:numId w:val="8"/>
              </w:numPr>
              <w:spacing w:after="0"/>
              <w:ind w:left="357" w:hanging="357"/>
              <w:jc w:val="both"/>
              <w:rPr>
                <w:rFonts w:ascii="Cambria" w:hAnsi="Cambria"/>
                <w:sz w:val="20"/>
                <w:szCs w:val="20"/>
              </w:rPr>
            </w:pPr>
            <w:r w:rsidRPr="00C47A7F">
              <w:rPr>
                <w:rFonts w:ascii="Cambria" w:hAnsi="Cambria"/>
                <w:sz w:val="20"/>
                <w:szCs w:val="20"/>
              </w:rPr>
              <w:t xml:space="preserve">Personelin izin evrakı ve sağlık raporlarını takip ederek yasal </w:t>
            </w:r>
            <w:proofErr w:type="gramStart"/>
            <w:r w:rsidRPr="00C47A7F">
              <w:rPr>
                <w:rFonts w:ascii="Cambria" w:hAnsi="Cambria"/>
                <w:sz w:val="20"/>
                <w:szCs w:val="20"/>
              </w:rPr>
              <w:t>prosedürleri</w:t>
            </w:r>
            <w:proofErr w:type="gramEnd"/>
            <w:r w:rsidRPr="00C47A7F">
              <w:rPr>
                <w:rFonts w:ascii="Cambria" w:hAnsi="Cambria"/>
                <w:sz w:val="20"/>
                <w:szCs w:val="20"/>
              </w:rPr>
              <w:t xml:space="preserve"> uygulamak,</w:t>
            </w:r>
          </w:p>
          <w:p w:rsidR="00C47A7F" w:rsidRPr="00C47A7F" w:rsidRDefault="00C47A7F" w:rsidP="00C47A7F">
            <w:pPr>
              <w:pStyle w:val="ListeParagraf"/>
              <w:numPr>
                <w:ilvl w:val="0"/>
                <w:numId w:val="8"/>
              </w:numPr>
              <w:spacing w:after="0"/>
              <w:ind w:left="357" w:hanging="357"/>
              <w:jc w:val="both"/>
              <w:rPr>
                <w:rFonts w:ascii="Cambria" w:hAnsi="Cambria"/>
                <w:sz w:val="20"/>
                <w:szCs w:val="20"/>
              </w:rPr>
            </w:pPr>
            <w:r w:rsidRPr="00C47A7F">
              <w:rPr>
                <w:rFonts w:ascii="Cambria" w:hAnsi="Cambria"/>
                <w:sz w:val="20"/>
                <w:szCs w:val="20"/>
              </w:rPr>
              <w:t>Gelen evrakı ilgili yerlere yönlendirmek ve gerekli işlemlerin yapılmasını sağlamak,</w:t>
            </w:r>
          </w:p>
          <w:p w:rsidR="00C47A7F" w:rsidRPr="00C47A7F" w:rsidRDefault="00C47A7F" w:rsidP="00C47A7F">
            <w:pPr>
              <w:pStyle w:val="ListeParagraf"/>
              <w:numPr>
                <w:ilvl w:val="0"/>
                <w:numId w:val="8"/>
              </w:numPr>
              <w:spacing w:after="0"/>
              <w:ind w:left="357" w:hanging="357"/>
              <w:jc w:val="both"/>
              <w:rPr>
                <w:rFonts w:ascii="Cambria" w:hAnsi="Cambria"/>
                <w:sz w:val="20"/>
                <w:szCs w:val="20"/>
              </w:rPr>
            </w:pPr>
            <w:r w:rsidRPr="00C47A7F">
              <w:rPr>
                <w:rFonts w:ascii="Cambria" w:hAnsi="Cambria"/>
                <w:sz w:val="20"/>
                <w:szCs w:val="20"/>
              </w:rPr>
              <w:t>Öğretim elemanlarının atama ve süre uzatımı ile ilgili işlemlerin takibini sağlamak,</w:t>
            </w:r>
          </w:p>
          <w:p w:rsidR="00C47A7F" w:rsidRPr="00C47A7F" w:rsidRDefault="00C47A7F" w:rsidP="00C47A7F">
            <w:pPr>
              <w:pStyle w:val="ListeParagraf"/>
              <w:numPr>
                <w:ilvl w:val="0"/>
                <w:numId w:val="8"/>
              </w:numPr>
              <w:spacing w:after="0"/>
              <w:ind w:left="357" w:hanging="357"/>
              <w:jc w:val="both"/>
              <w:rPr>
                <w:rFonts w:ascii="Cambria" w:hAnsi="Cambria"/>
                <w:sz w:val="20"/>
                <w:szCs w:val="20"/>
              </w:rPr>
            </w:pPr>
            <w:r w:rsidRPr="00C47A7F">
              <w:rPr>
                <w:rFonts w:ascii="Cambria" w:hAnsi="Cambria"/>
                <w:sz w:val="20"/>
                <w:szCs w:val="20"/>
              </w:rPr>
              <w:t>Kurul ve komisyonlardaki üyelerin üyelik sürelerinin takibini sağlamak,</w:t>
            </w:r>
          </w:p>
          <w:p w:rsidR="00C47A7F" w:rsidRPr="00C47A7F" w:rsidRDefault="00C47A7F" w:rsidP="00C47A7F">
            <w:pPr>
              <w:pStyle w:val="ListeParagraf"/>
              <w:numPr>
                <w:ilvl w:val="0"/>
                <w:numId w:val="8"/>
              </w:numPr>
              <w:spacing w:after="0"/>
              <w:ind w:left="357" w:hanging="357"/>
              <w:jc w:val="both"/>
              <w:rPr>
                <w:rFonts w:ascii="Cambria" w:hAnsi="Cambria"/>
                <w:sz w:val="20"/>
                <w:szCs w:val="20"/>
              </w:rPr>
            </w:pPr>
            <w:r w:rsidRPr="00C47A7F">
              <w:rPr>
                <w:rFonts w:ascii="Cambria" w:hAnsi="Cambria"/>
                <w:sz w:val="20"/>
                <w:szCs w:val="20"/>
              </w:rPr>
              <w:t>Resmi evrakları tasdik etmek (İmza, mühür, aslı gibidir yapmak),</w:t>
            </w:r>
          </w:p>
          <w:p w:rsidR="00C47A7F" w:rsidRPr="00C47A7F" w:rsidRDefault="00C47A7F" w:rsidP="00C47A7F">
            <w:pPr>
              <w:pStyle w:val="ListeParagraf"/>
              <w:numPr>
                <w:ilvl w:val="0"/>
                <w:numId w:val="8"/>
              </w:numPr>
              <w:spacing w:after="0"/>
              <w:ind w:left="357" w:hanging="357"/>
              <w:jc w:val="both"/>
              <w:rPr>
                <w:rFonts w:ascii="Cambria" w:hAnsi="Cambria"/>
                <w:sz w:val="20"/>
                <w:szCs w:val="20"/>
              </w:rPr>
            </w:pPr>
            <w:proofErr w:type="gramStart"/>
            <w:r w:rsidRPr="00C47A7F">
              <w:rPr>
                <w:rFonts w:ascii="Cambria" w:hAnsi="Cambria"/>
                <w:sz w:val="20"/>
                <w:szCs w:val="20"/>
              </w:rPr>
              <w:t>Müdürün verdiği diğer görevleri yapmak.</w:t>
            </w:r>
            <w:proofErr w:type="gramEnd"/>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8915FC">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8915FC">
              <w:rPr>
                <w:rFonts w:ascii="Cambria" w:hAnsi="Cambria" w:cs="Times New Roman"/>
                <w:sz w:val="20"/>
                <w:szCs w:val="20"/>
              </w:rPr>
              <w:t>kleştirme yetkisine sahip olmak,</w:t>
            </w:r>
          </w:p>
          <w:p w:rsidR="00D3516A" w:rsidRPr="008915FC" w:rsidRDefault="00C4384F" w:rsidP="008915FC">
            <w:pPr>
              <w:pStyle w:val="ListeParagraf"/>
              <w:numPr>
                <w:ilvl w:val="0"/>
                <w:numId w:val="3"/>
              </w:numPr>
              <w:spacing w:after="0"/>
              <w:ind w:left="357" w:hanging="357"/>
              <w:jc w:val="both"/>
              <w:rPr>
                <w:rFonts w:ascii="Times New Roman" w:hAnsi="Times New Roman" w:cs="Times New Roman"/>
                <w:sz w:val="20"/>
                <w:szCs w:val="20"/>
              </w:rPr>
            </w:pPr>
            <w:r w:rsidRPr="00237669">
              <w:rPr>
                <w:rFonts w:ascii="Cambria" w:hAnsi="Cambria" w:cs="Times New Roman"/>
                <w:sz w:val="20"/>
                <w:szCs w:val="20"/>
              </w:rPr>
              <w:t xml:space="preserve">Faaliyetlerinin gerektirdiği her türlü araç, gereç ve </w:t>
            </w:r>
            <w:r w:rsidR="008915FC">
              <w:rPr>
                <w:rFonts w:ascii="Cambria" w:hAnsi="Cambria" w:cs="Times New Roman"/>
                <w:sz w:val="20"/>
                <w:szCs w:val="20"/>
              </w:rPr>
              <w:t>malzemeyi kullanmak,</w:t>
            </w:r>
          </w:p>
          <w:p w:rsidR="008915FC" w:rsidRPr="008915FC" w:rsidRDefault="008915FC" w:rsidP="008915FC">
            <w:pPr>
              <w:pStyle w:val="ListeParagraf"/>
              <w:numPr>
                <w:ilvl w:val="0"/>
                <w:numId w:val="3"/>
              </w:numPr>
              <w:spacing w:after="0"/>
              <w:ind w:left="357" w:hanging="357"/>
              <w:jc w:val="both"/>
              <w:rPr>
                <w:rFonts w:ascii="Cambria" w:hAnsi="Cambria"/>
                <w:b/>
                <w:sz w:val="20"/>
                <w:szCs w:val="20"/>
              </w:rPr>
            </w:pPr>
            <w:r w:rsidRPr="008915FC">
              <w:rPr>
                <w:rFonts w:ascii="Cambria" w:hAnsi="Cambria" w:cs="Helvetica"/>
                <w:color w:val="333333"/>
                <w:sz w:val="20"/>
                <w:szCs w:val="20"/>
                <w:shd w:val="clear" w:color="auto" w:fill="FFFFFF"/>
              </w:rPr>
              <w:t>İmza yetkisine sahip olmak</w:t>
            </w:r>
            <w:r>
              <w:rPr>
                <w:rFonts w:ascii="Cambria" w:hAnsi="Cambria" w:cs="Helvetica"/>
                <w:color w:val="333333"/>
                <w:sz w:val="20"/>
                <w:szCs w:val="20"/>
                <w:shd w:val="clear" w:color="auto" w:fill="FFFFFF"/>
              </w:rPr>
              <w:t>,</w:t>
            </w:r>
          </w:p>
          <w:p w:rsidR="008915FC" w:rsidRPr="00B87134" w:rsidRDefault="008915FC" w:rsidP="008915FC">
            <w:pPr>
              <w:pStyle w:val="ListeParagraf"/>
              <w:numPr>
                <w:ilvl w:val="0"/>
                <w:numId w:val="3"/>
              </w:numPr>
              <w:spacing w:after="0"/>
              <w:ind w:left="357" w:hanging="357"/>
              <w:jc w:val="both"/>
              <w:rPr>
                <w:rFonts w:ascii="Times New Roman" w:hAnsi="Times New Roman" w:cs="Times New Roman"/>
                <w:sz w:val="20"/>
                <w:szCs w:val="20"/>
              </w:rPr>
            </w:pPr>
            <w:r w:rsidRPr="008915FC">
              <w:rPr>
                <w:rFonts w:ascii="Cambria" w:hAnsi="Cambria" w:cs="Helvetica"/>
                <w:color w:val="333333"/>
                <w:sz w:val="20"/>
                <w:szCs w:val="20"/>
                <w:shd w:val="clear" w:color="auto" w:fill="FFFFFF"/>
              </w:rPr>
              <w:lastRenderedPageBreak/>
              <w:t>Emrindeki yönetici ve personele iş verme, yönlendirme, yaptıkları işleri kontrol etme, düzeltme, gerektiğinde uyarma, bilgi ve rapor isteme yetkisine sahip olmak</w:t>
            </w:r>
            <w:r>
              <w:rPr>
                <w:rFonts w:ascii="Cambria" w:hAnsi="Cambria" w:cs="Helvetica"/>
                <w:color w:val="333333"/>
                <w:sz w:val="20"/>
                <w:szCs w:val="20"/>
                <w:shd w:val="clear" w:color="auto" w:fill="FFFFFF"/>
              </w:rPr>
              <w:t>.</w:t>
            </w:r>
          </w:p>
        </w:tc>
      </w:tr>
    </w:tbl>
    <w:p w:rsidR="00D53349" w:rsidRPr="00B87134" w:rsidRDefault="00D53349"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D53349" w:rsidRPr="00D53349" w:rsidRDefault="00D53349" w:rsidP="008915FC">
            <w:pPr>
              <w:pStyle w:val="ListeParagraf"/>
              <w:numPr>
                <w:ilvl w:val="0"/>
                <w:numId w:val="2"/>
              </w:numPr>
              <w:spacing w:after="0"/>
              <w:ind w:left="357" w:hanging="357"/>
              <w:jc w:val="both"/>
              <w:rPr>
                <w:rFonts w:ascii="Cambria" w:hAnsi="Cambria"/>
                <w:b/>
                <w:sz w:val="20"/>
                <w:szCs w:val="20"/>
              </w:rPr>
            </w:pPr>
            <w:r w:rsidRPr="00D53349">
              <w:rPr>
                <w:rFonts w:ascii="Cambria" w:hAnsi="Cambria" w:cs="Helvetica"/>
                <w:color w:val="333333"/>
                <w:sz w:val="20"/>
                <w:szCs w:val="20"/>
                <w:shd w:val="clear" w:color="auto" w:fill="FFFFFF"/>
              </w:rPr>
              <w:t>657 Sayılı Devlet Memurları Kanunu’nda ve 2547 Sayılı Yüksek Öğretim Kanunu’nda belirtilen genel niteliklere sahip olmak</w:t>
            </w:r>
            <w:r w:rsidR="008915FC">
              <w:rPr>
                <w:rFonts w:ascii="Cambria" w:hAnsi="Cambria" w:cs="Helvetica"/>
                <w:color w:val="333333"/>
                <w:sz w:val="20"/>
                <w:szCs w:val="20"/>
                <w:shd w:val="clear" w:color="auto" w:fill="FFFFFF"/>
              </w:rPr>
              <w:t>,</w:t>
            </w:r>
          </w:p>
          <w:p w:rsidR="00D53349" w:rsidRPr="00D53349" w:rsidRDefault="00D53349" w:rsidP="008915FC">
            <w:pPr>
              <w:pStyle w:val="ListeParagraf"/>
              <w:numPr>
                <w:ilvl w:val="0"/>
                <w:numId w:val="2"/>
              </w:numPr>
              <w:spacing w:after="0"/>
              <w:ind w:left="357" w:hanging="357"/>
              <w:jc w:val="both"/>
              <w:rPr>
                <w:rFonts w:ascii="Cambria" w:hAnsi="Cambria"/>
                <w:b/>
                <w:sz w:val="20"/>
                <w:szCs w:val="20"/>
              </w:rPr>
            </w:pPr>
            <w:r w:rsidRPr="00D53349">
              <w:rPr>
                <w:rFonts w:ascii="Cambria" w:hAnsi="Cambria" w:cs="Helvetica"/>
                <w:color w:val="333333"/>
                <w:sz w:val="20"/>
                <w:szCs w:val="20"/>
                <w:shd w:val="clear" w:color="auto" w:fill="FFFFFF"/>
              </w:rPr>
              <w:t>Görevinin gerektirdiği düzeyde iş deneyimine sahip olmak</w:t>
            </w:r>
            <w:r w:rsidR="008915FC">
              <w:rPr>
                <w:rFonts w:ascii="Cambria" w:hAnsi="Cambria" w:cs="Helvetica"/>
                <w:color w:val="333333"/>
                <w:sz w:val="20"/>
                <w:szCs w:val="20"/>
                <w:shd w:val="clear" w:color="auto" w:fill="FFFFFF"/>
              </w:rPr>
              <w:t>,</w:t>
            </w:r>
          </w:p>
          <w:p w:rsidR="00D53349" w:rsidRPr="00D53349" w:rsidRDefault="00D53349" w:rsidP="008915FC">
            <w:pPr>
              <w:pStyle w:val="ListeParagraf"/>
              <w:numPr>
                <w:ilvl w:val="0"/>
                <w:numId w:val="2"/>
              </w:numPr>
              <w:spacing w:after="0"/>
              <w:ind w:left="357" w:hanging="357"/>
              <w:jc w:val="both"/>
              <w:rPr>
                <w:rFonts w:ascii="Cambria" w:hAnsi="Cambria"/>
                <w:b/>
                <w:sz w:val="20"/>
                <w:szCs w:val="20"/>
              </w:rPr>
            </w:pPr>
            <w:r w:rsidRPr="00D53349">
              <w:rPr>
                <w:rFonts w:ascii="Cambria" w:hAnsi="Cambria" w:cs="Helvetica"/>
                <w:color w:val="333333"/>
                <w:sz w:val="20"/>
                <w:szCs w:val="20"/>
                <w:shd w:val="clear" w:color="auto" w:fill="FFFFFF"/>
              </w:rPr>
              <w:t>Yöneticilik niteliklerine sahip olmak; sevk ve idare gereklerini bilmek</w:t>
            </w:r>
            <w:r w:rsidR="008915FC">
              <w:rPr>
                <w:rFonts w:ascii="Cambria" w:hAnsi="Cambria" w:cs="Helvetica"/>
                <w:color w:val="333333"/>
                <w:sz w:val="20"/>
                <w:szCs w:val="20"/>
                <w:shd w:val="clear" w:color="auto" w:fill="FFFFFF"/>
              </w:rPr>
              <w:t>,</w:t>
            </w:r>
          </w:p>
          <w:p w:rsidR="00221F13" w:rsidRPr="00D53349" w:rsidRDefault="00D53349" w:rsidP="008915FC">
            <w:pPr>
              <w:pStyle w:val="ListeParagraf"/>
              <w:numPr>
                <w:ilvl w:val="0"/>
                <w:numId w:val="2"/>
              </w:numPr>
              <w:spacing w:after="0"/>
              <w:ind w:left="357" w:hanging="357"/>
              <w:jc w:val="both"/>
              <w:rPr>
                <w:rFonts w:ascii="Cambria" w:hAnsi="Cambria"/>
                <w:b/>
                <w:sz w:val="20"/>
                <w:szCs w:val="20"/>
              </w:rPr>
            </w:pPr>
            <w:r w:rsidRPr="00D53349">
              <w:rPr>
                <w:rFonts w:ascii="Cambria" w:hAnsi="Cambria" w:cs="Helvetica"/>
                <w:color w:val="333333"/>
                <w:sz w:val="20"/>
                <w:szCs w:val="20"/>
                <w:shd w:val="clear" w:color="auto" w:fill="FFFFFF"/>
              </w:rPr>
              <w:t> Faaliyetlerini en iyi şekilde sürdürebilmesi için gerekli karar verme ve sorun çözme niteliklerine sahip olmak</w:t>
            </w:r>
            <w:r w:rsidR="008915FC">
              <w:rPr>
                <w:rFonts w:ascii="Cambria" w:hAnsi="Cambria" w:cs="Helvetica"/>
                <w:color w:val="333333"/>
                <w:sz w:val="20"/>
                <w:szCs w:val="20"/>
                <w:shd w:val="clear" w:color="auto" w:fill="FFFFFF"/>
              </w:rPr>
              <w:t>.</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53349" w:rsidRPr="00B87134" w:rsidTr="00422F0D">
        <w:trPr>
          <w:trHeight w:hRule="exact" w:val="255"/>
        </w:trPr>
        <w:tc>
          <w:tcPr>
            <w:tcW w:w="10203" w:type="dxa"/>
            <w:shd w:val="clear" w:color="auto" w:fill="F2F2F2" w:themeFill="background1" w:themeFillShade="F2"/>
          </w:tcPr>
          <w:p w:rsidR="00D53349" w:rsidRPr="00237669" w:rsidRDefault="00D53349" w:rsidP="00422F0D">
            <w:pPr>
              <w:tabs>
                <w:tab w:val="left" w:pos="2400"/>
              </w:tabs>
              <w:jc w:val="center"/>
              <w:rPr>
                <w:rFonts w:ascii="Cambria" w:hAnsi="Cambria" w:cs="Times New Roman"/>
              </w:rPr>
            </w:pPr>
            <w:r>
              <w:rPr>
                <w:rFonts w:ascii="Cambria" w:hAnsi="Cambria" w:cs="Times New Roman"/>
                <w:b/>
                <w:color w:val="79133E"/>
              </w:rPr>
              <w:t>Yasal Dayanaklar</w:t>
            </w:r>
          </w:p>
        </w:tc>
      </w:tr>
      <w:tr w:rsidR="00D53349" w:rsidRPr="00B87134" w:rsidTr="00D53349">
        <w:trPr>
          <w:trHeight w:val="394"/>
        </w:trPr>
        <w:tc>
          <w:tcPr>
            <w:tcW w:w="10203" w:type="dxa"/>
            <w:shd w:val="clear" w:color="auto" w:fill="auto"/>
          </w:tcPr>
          <w:p w:rsidR="00D53349" w:rsidRPr="00C47A7F" w:rsidRDefault="00D53349" w:rsidP="008915FC">
            <w:pPr>
              <w:pStyle w:val="NormalWeb"/>
              <w:numPr>
                <w:ilvl w:val="0"/>
                <w:numId w:val="11"/>
              </w:numPr>
              <w:tabs>
                <w:tab w:val="left" w:pos="567"/>
                <w:tab w:val="left" w:pos="709"/>
              </w:tabs>
              <w:spacing w:before="0" w:beforeAutospacing="0" w:after="0" w:afterAutospacing="0" w:line="276" w:lineRule="auto"/>
              <w:ind w:left="357" w:hanging="357"/>
              <w:jc w:val="both"/>
              <w:rPr>
                <w:rFonts w:ascii="Cambria" w:hAnsi="Cambria" w:cs="Arial"/>
                <w:b/>
                <w:sz w:val="20"/>
                <w:szCs w:val="20"/>
              </w:rPr>
            </w:pPr>
            <w:bookmarkStart w:id="0" w:name="_GoBack"/>
            <w:r w:rsidRPr="00C47A7F">
              <w:rPr>
                <w:rFonts w:ascii="Cambria" w:hAnsi="Cambria"/>
                <w:sz w:val="20"/>
                <w:szCs w:val="20"/>
              </w:rPr>
              <w:t>657 Devlet Memurları Kanunu</w:t>
            </w:r>
          </w:p>
          <w:p w:rsidR="00C47A7F" w:rsidRPr="00C47A7F" w:rsidRDefault="00C47A7F" w:rsidP="008915FC">
            <w:pPr>
              <w:pStyle w:val="NormalWeb"/>
              <w:numPr>
                <w:ilvl w:val="0"/>
                <w:numId w:val="11"/>
              </w:numPr>
              <w:tabs>
                <w:tab w:val="left" w:pos="567"/>
                <w:tab w:val="left" w:pos="709"/>
              </w:tabs>
              <w:spacing w:before="0" w:beforeAutospacing="0" w:after="0" w:afterAutospacing="0" w:line="276" w:lineRule="auto"/>
              <w:ind w:left="357" w:hanging="357"/>
              <w:jc w:val="both"/>
              <w:rPr>
                <w:rFonts w:ascii="Cambria" w:hAnsi="Cambria" w:cs="Arial"/>
                <w:b/>
                <w:sz w:val="20"/>
                <w:szCs w:val="20"/>
              </w:rPr>
            </w:pPr>
            <w:r w:rsidRPr="00C47A7F">
              <w:rPr>
                <w:rFonts w:ascii="Cambria" w:hAnsi="Cambria"/>
                <w:sz w:val="20"/>
                <w:szCs w:val="20"/>
              </w:rPr>
              <w:t>2547 Sayılı Yükseköğretim Kanunu</w:t>
            </w:r>
          </w:p>
          <w:p w:rsidR="00C47A7F" w:rsidRPr="00C47A7F" w:rsidRDefault="00C47A7F" w:rsidP="008915FC">
            <w:pPr>
              <w:pStyle w:val="NormalWeb"/>
              <w:numPr>
                <w:ilvl w:val="0"/>
                <w:numId w:val="11"/>
              </w:numPr>
              <w:tabs>
                <w:tab w:val="left" w:pos="567"/>
                <w:tab w:val="left" w:pos="709"/>
              </w:tabs>
              <w:spacing w:before="0" w:beforeAutospacing="0" w:after="0" w:afterAutospacing="0" w:line="276" w:lineRule="auto"/>
              <w:ind w:left="357" w:hanging="357"/>
              <w:jc w:val="both"/>
              <w:rPr>
                <w:rFonts w:ascii="Cambria" w:hAnsi="Cambria" w:cs="Arial"/>
                <w:b/>
                <w:sz w:val="20"/>
                <w:szCs w:val="20"/>
              </w:rPr>
            </w:pPr>
            <w:r w:rsidRPr="00C47A7F">
              <w:rPr>
                <w:rFonts w:ascii="Cambria" w:hAnsi="Cambria"/>
                <w:sz w:val="20"/>
                <w:szCs w:val="20"/>
              </w:rPr>
              <w:t>2914 Sayılı Yükseköğretim Personel Kanunu</w:t>
            </w:r>
          </w:p>
          <w:p w:rsidR="00C47A7F" w:rsidRPr="00C47A7F" w:rsidRDefault="00C47A7F" w:rsidP="008915FC">
            <w:pPr>
              <w:pStyle w:val="NormalWeb"/>
              <w:numPr>
                <w:ilvl w:val="0"/>
                <w:numId w:val="11"/>
              </w:numPr>
              <w:tabs>
                <w:tab w:val="left" w:pos="567"/>
                <w:tab w:val="left" w:pos="709"/>
              </w:tabs>
              <w:spacing w:before="0" w:beforeAutospacing="0" w:after="0" w:afterAutospacing="0" w:line="276" w:lineRule="auto"/>
              <w:ind w:left="357" w:hanging="357"/>
              <w:jc w:val="both"/>
              <w:rPr>
                <w:rFonts w:ascii="Cambria" w:hAnsi="Cambria" w:cs="Arial"/>
                <w:b/>
                <w:sz w:val="20"/>
                <w:szCs w:val="20"/>
              </w:rPr>
            </w:pPr>
            <w:r w:rsidRPr="00C47A7F">
              <w:rPr>
                <w:rFonts w:ascii="Cambria" w:hAnsi="Cambria"/>
                <w:sz w:val="20"/>
                <w:szCs w:val="20"/>
              </w:rPr>
              <w:t>124 sayılı Yüksek Öğretim Üst Kuruluşları ile Yüksek Öğretim Kurumlarının İdari Teşkilatı Hakkında KHK</w:t>
            </w:r>
          </w:p>
          <w:p w:rsidR="00C47A7F" w:rsidRPr="00C47A7F" w:rsidRDefault="00C47A7F" w:rsidP="008915FC">
            <w:pPr>
              <w:pStyle w:val="NormalWeb"/>
              <w:numPr>
                <w:ilvl w:val="0"/>
                <w:numId w:val="11"/>
              </w:numPr>
              <w:tabs>
                <w:tab w:val="left" w:pos="567"/>
                <w:tab w:val="left" w:pos="709"/>
              </w:tabs>
              <w:spacing w:before="0" w:beforeAutospacing="0" w:after="0" w:afterAutospacing="0" w:line="276" w:lineRule="auto"/>
              <w:ind w:left="357" w:hanging="357"/>
              <w:jc w:val="both"/>
              <w:rPr>
                <w:rFonts w:ascii="Cambria" w:hAnsi="Cambria" w:cs="Arial"/>
                <w:b/>
                <w:sz w:val="20"/>
                <w:szCs w:val="20"/>
              </w:rPr>
            </w:pPr>
            <w:r w:rsidRPr="00C47A7F">
              <w:rPr>
                <w:rFonts w:ascii="Cambria" w:hAnsi="Cambria"/>
                <w:sz w:val="20"/>
                <w:szCs w:val="20"/>
              </w:rPr>
              <w:t>6698 Sayılı Kişisel Verilerin Korunması Kanunu</w:t>
            </w:r>
          </w:p>
          <w:p w:rsidR="00C47A7F" w:rsidRPr="00C47A7F" w:rsidRDefault="00C47A7F" w:rsidP="008915FC">
            <w:pPr>
              <w:pStyle w:val="NormalWeb"/>
              <w:numPr>
                <w:ilvl w:val="0"/>
                <w:numId w:val="11"/>
              </w:numPr>
              <w:tabs>
                <w:tab w:val="left" w:pos="567"/>
                <w:tab w:val="left" w:pos="709"/>
              </w:tabs>
              <w:spacing w:before="0" w:beforeAutospacing="0" w:after="0" w:afterAutospacing="0" w:line="276" w:lineRule="auto"/>
              <w:ind w:left="357" w:hanging="357"/>
              <w:jc w:val="both"/>
              <w:rPr>
                <w:rFonts w:ascii="Cambria" w:hAnsi="Cambria" w:cs="Arial"/>
                <w:b/>
                <w:sz w:val="20"/>
                <w:szCs w:val="20"/>
              </w:rPr>
            </w:pPr>
            <w:r w:rsidRPr="00C47A7F">
              <w:rPr>
                <w:rFonts w:ascii="Cambria" w:hAnsi="Cambria"/>
                <w:sz w:val="20"/>
                <w:szCs w:val="20"/>
              </w:rPr>
              <w:t>5018 Kamu Mali Yönetim ve Kontrol Kanunu</w:t>
            </w:r>
          </w:p>
          <w:p w:rsidR="00C47A7F" w:rsidRPr="00D53349" w:rsidRDefault="00C47A7F" w:rsidP="008915FC">
            <w:pPr>
              <w:pStyle w:val="NormalWeb"/>
              <w:numPr>
                <w:ilvl w:val="0"/>
                <w:numId w:val="11"/>
              </w:numPr>
              <w:tabs>
                <w:tab w:val="left" w:pos="567"/>
                <w:tab w:val="left" w:pos="709"/>
              </w:tabs>
              <w:spacing w:before="0" w:beforeAutospacing="0" w:after="0" w:afterAutospacing="0" w:line="276" w:lineRule="auto"/>
              <w:ind w:left="357" w:hanging="357"/>
              <w:jc w:val="both"/>
              <w:rPr>
                <w:rFonts w:ascii="Cambria" w:hAnsi="Cambria" w:cs="Arial"/>
                <w:b/>
                <w:sz w:val="20"/>
                <w:szCs w:val="20"/>
              </w:rPr>
            </w:pPr>
            <w:r w:rsidRPr="00C47A7F">
              <w:rPr>
                <w:rFonts w:ascii="Cambria" w:hAnsi="Cambria"/>
                <w:sz w:val="20"/>
                <w:szCs w:val="20"/>
              </w:rPr>
              <w:t>Üniversitelerde Akademik Teşkilât Yönetmeliği</w:t>
            </w:r>
            <w:bookmarkEnd w:id="0"/>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B22" w:rsidRDefault="005B7B22">
      <w:pPr>
        <w:spacing w:after="0" w:line="240" w:lineRule="auto"/>
      </w:pPr>
      <w:r>
        <w:separator/>
      </w:r>
    </w:p>
  </w:endnote>
  <w:endnote w:type="continuationSeparator" w:id="0">
    <w:p w:rsidR="005B7B22" w:rsidRDefault="005B7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4A6D13">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4A6D13">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B22" w:rsidRDefault="005B7B22">
      <w:pPr>
        <w:spacing w:after="0" w:line="240" w:lineRule="auto"/>
      </w:pPr>
      <w:r>
        <w:separator/>
      </w:r>
    </w:p>
  </w:footnote>
  <w:footnote w:type="continuationSeparator" w:id="0">
    <w:p w:rsidR="005B7B22" w:rsidRDefault="005B7B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5B7B22">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735221"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3" w15:restartNumberingAfterBreak="0">
    <w:nsid w:val="220F55EA"/>
    <w:multiLevelType w:val="hybridMultilevel"/>
    <w:tmpl w:val="520E7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C0F4469"/>
    <w:multiLevelType w:val="hybridMultilevel"/>
    <w:tmpl w:val="4642C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EE76C25"/>
    <w:multiLevelType w:val="hybridMultilevel"/>
    <w:tmpl w:val="43D46AE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4520121A"/>
    <w:multiLevelType w:val="hybridMultilevel"/>
    <w:tmpl w:val="64740FB4"/>
    <w:lvl w:ilvl="0" w:tplc="C3BC953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4AC76F7A"/>
    <w:multiLevelType w:val="hybridMultilevel"/>
    <w:tmpl w:val="AF92FC60"/>
    <w:lvl w:ilvl="0" w:tplc="041F000F">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54A90DDB"/>
    <w:multiLevelType w:val="hybridMultilevel"/>
    <w:tmpl w:val="612C6F9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0" w15:restartNumberingAfterBreak="0">
    <w:nsid w:val="7CF4637E"/>
    <w:multiLevelType w:val="hybridMultilevel"/>
    <w:tmpl w:val="4B4AB22C"/>
    <w:lvl w:ilvl="0" w:tplc="C5DE8E02">
      <w:start w:val="1"/>
      <w:numFmt w:val="decimal"/>
      <w:lvlText w:val="%1."/>
      <w:lvlJc w:val="left"/>
      <w:pPr>
        <w:ind w:left="360" w:hanging="360"/>
      </w:pPr>
      <w:rPr>
        <w:rFonts w:ascii="Cambria" w:eastAsiaTheme="minorEastAsia" w:hAnsi="Cambria" w:cs="Arial" w:hint="default"/>
        <w:b/>
        <w:sz w:val="20"/>
        <w:szCs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2"/>
  </w:num>
  <w:num w:numId="4">
    <w:abstractNumId w:val="0"/>
    <w:lvlOverride w:ilvl="0">
      <w:startOverride w:val="1"/>
    </w:lvlOverride>
  </w:num>
  <w:num w:numId="5">
    <w:abstractNumId w:val="9"/>
  </w:num>
  <w:num w:numId="6">
    <w:abstractNumId w:val="4"/>
  </w:num>
  <w:num w:numId="7">
    <w:abstractNumId w:val="3"/>
  </w:num>
  <w:num w:numId="8">
    <w:abstractNumId w:val="6"/>
  </w:num>
  <w:num w:numId="9">
    <w:abstractNumId w:val="8"/>
  </w:num>
  <w:num w:numId="10">
    <w:abstractNumId w:val="5"/>
  </w:num>
  <w:num w:numId="1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37E5"/>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6D13"/>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4080"/>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B7B22"/>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03D9"/>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15FC"/>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47A7F"/>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3349"/>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237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717</Words>
  <Characters>4091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3</cp:revision>
  <cp:lastPrinted>2021-06-19T08:40:00Z</cp:lastPrinted>
  <dcterms:created xsi:type="dcterms:W3CDTF">2021-11-14T13:23:00Z</dcterms:created>
  <dcterms:modified xsi:type="dcterms:W3CDTF">2021-11-18T07:07:00Z</dcterms:modified>
</cp:coreProperties>
</file>